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NW_27189 (Nordrhein-Westfalen)</w:t>
      </w:r>
    </w:p>
    <w:p>
      <w:r>
        <w:rPr>
          <w:color w:val="555555"/>
          <w:sz w:val="18"/>
        </w:rPr>
        <w:t xml:space="preserve">Gesetz zur Neugliederung des Landkreises Soest und von Teilen des Landkreises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neue Gemeinde Wickede (Ruhr) wird dem Landkreis Soest zugeordnet.</w:t>
      </w:r>
    </w:p>
    <w:p>
      <w:r>
        <w:t xml:space="preserve">(2) Die neue Gemeinde Lippetal wird dem Landkreis Soest zugeordnet.</w:t>
      </w:r>
    </w:p>
    <w:p>
      <w:r>
        <w:t xml:space="preserve">2. Abschnitt</w:t>
      </w:r>
    </w:p>
    <w:p>
      <w:r>
        <w:t xml:space="preserve">Landkreis Beckum</w:t>
      </w:r>
    </w:p>
    <w:p>
      <w:r>
        <w:rPr>
          <w:color w:val="555555"/>
          <w:sz w:val="17"/>
        </w:rPr>
        <w:t xml:space="preserve">Zitiervorschlag: § 9 NW_27189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