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NW_27189 (Nordrhein-Westfalen)</w:t>
      </w:r>
    </w:p>
    <w:p>
      <w:r>
        <w:rPr>
          <w:color w:val="555555"/>
          <w:sz w:val="18"/>
        </w:rPr>
        <w:t xml:space="preserve">Gesetz zur Neugliederung des Landkreises Soest und von Teilen des Landkreises Beckum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am 27. September 1964 gewählten Räte der Städte Beckum, Soest und Werl werden aufgelöst. § 29 Abs. 2 der Gemeindeordnung findet entsprechende Anwendung.</w:t>
      </w:r>
    </w:p>
    <w:p>
      <w:r>
        <w:t xml:space="preserve">(2) Der am 27. September 1964 gewählte Kreistag des Landkreises Soest wird aufgelöst. § 21 Abs. 2 der Landkreisordnung findet entsprechende Anwendung.</w:t>
      </w:r>
    </w:p>
    <w:p>
      <w:r>
        <w:rPr>
          <w:color w:val="555555"/>
          <w:sz w:val="17"/>
        </w:rPr>
        <w:t xml:space="preserve">Zitiervorschlag: § 14 NW_27189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https://recht.nulegal.eu/gesetze/NW_27189/14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