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NW_27189 (Nordrhein-Westfalen)</w:t>
      </w:r>
    </w:p>
    <w:p>
      <w:r>
        <w:rPr>
          <w:color w:val="555555"/>
          <w:sz w:val="18"/>
        </w:rPr>
        <w:t xml:space="preserve">Gesetz zur Neugliederung des Landkreises Soest und von Teilen des Landkreises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Möhnesee, Bad Sassendorf und Welver werden dem Amtsgericht Soest, die Gemeinden Ense und Wickede (Ruhr) werden dem Amtsgericht Werl zugeordnet.</w:t>
      </w:r>
    </w:p>
    <w:p>
      <w:r>
        <w:t xml:space="preserve">(2) Von der Gemeinde Lippetal wird</w:t>
      </w:r>
    </w:p>
    <w:p>
      <w:r>
        <w:t xml:space="preserve">a) das Gebiet der bisherigen Gemeinden Herzfeld und Lippborg dem Amtsgericht Beckum,</w:t>
      </w:r>
    </w:p>
    <w:p>
      <w:r>
        <w:t xml:space="preserve">b) ihr übriges Gebiet dem Amtsgericht Soest zugeordnet.</w:t>
      </w:r>
    </w:p>
    <w:p>
      <w:r>
        <w:rPr>
          <w:color w:val="555555"/>
          <w:sz w:val="17"/>
        </w:rPr>
        <w:t xml:space="preserve">Zitiervorschlag: § 13 NW_27189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