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Troisdorf, die Gemeinde Sieglar und die Gemeinde Altenrath, Amt Lohmar, werden zu einer neuen amtsfreien Gemeinde zusammengeschlossen. Die Gemeinde erhält den Namen Troisdorf und führt die Bezeichnung ,,Stadt".</w:t>
      </w:r>
    </w:p>
    <w:p>
      <w:r>
        <w:t xml:space="preserve">(2) In die Stadt Troisdorf werden eingegliedert:</w:t>
      </w:r>
    </w:p>
    <w:p>
      <w:r>
        <w:t xml:space="preserve">1. aus der Gemeinde Meindorf, Amt Menden (Rheinland), die Fluren und Flurstücke</w:t>
      </w:r>
    </w:p>
    <w:p>
      <w:r>
        <w:t xml:space="preserve">Gemarkung Meindorf</w:t>
      </w:r>
    </w:p>
    <w:p>
      <w:r>
        <w:t xml:space="preserve">Flur 4 Nr. 823, 824, 826</w:t>
      </w:r>
    </w:p>
    <w:p>
      <w:r>
        <w:t xml:space="preserve">und der jeweils nordwestlich der Mittellinie der Sieg gelegene Teil der Flurstücke Nr. 710/208 und 825,</w:t>
      </w:r>
    </w:p>
    <w:p>
      <w:r>
        <w:t xml:space="preserve">Flur 5 der jeweils nördlich der Mittellinie der Sieg gelegene Teil der Flurstücke Nr. 1517, 1518, 1519, 1520 und 1147/298,</w:t>
      </w:r>
    </w:p>
    <w:p>
      <w:r>
        <w:t xml:space="preserve">Flur 6,</w:t>
      </w:r>
    </w:p>
    <w:p>
      <w:r>
        <w:t xml:space="preserve">Flur 7,</w:t>
      </w:r>
    </w:p>
    <w:p>
      <w:r>
        <w:t xml:space="preserve">Flur 8;</w:t>
      </w:r>
    </w:p>
    <w:p>
      <w:r>
        <w:t xml:space="preserve">2. aus der Gemeinde Menden (Rheinland), Amt Menden (Rheinland), der Ortsteil Friedrich-Wilhelms-Hütte mit den Fluren und Flurstücken</w:t>
      </w:r>
    </w:p>
    <w:p>
      <w:r>
        <w:t xml:space="preserve">Gemarkung Niedermenden</w:t>
      </w:r>
    </w:p>
    <w:p>
      <w:r>
        <w:t xml:space="preserve">Flur 5 Nr. 701/233, 702/233</w:t>
      </w:r>
    </w:p>
    <w:p>
      <w:r>
        <w:t xml:space="preserve">und der jeweils nördlich der Mittellinie der Sieg gelegene Teil der Flurstücke Nr. 682/233 und 798,</w:t>
      </w:r>
    </w:p>
    <w:p>
      <w:r>
        <w:t xml:space="preserve">Flur 6 Nr. 1047, 756/65, 558/68, 460/64, 783/185</w:t>
      </w:r>
    </w:p>
    <w:p>
      <w:r>
        <w:t xml:space="preserve">und der jeweils westlich der Mittellinie der Sieg gelegene Teil der Flurstücke Nr. 1075, 655/186, 656/187, 459/63, 1065, 1066 und 1068 bis 1071</w:t>
      </w:r>
    </w:p>
    <w:p>
      <w:r>
        <w:t xml:space="preserve">Flur 7 mit Ausnahme der Flurstücke Nr. 620/400, 621/400,des südlich der Sieg gelegenen Teils des Flurstücks Nr. 1423/401 (Bahngelände)</w:t>
      </w:r>
    </w:p>
    <w:p>
      <w:r>
        <w:t xml:space="preserve">und des südlich der Mittellinie der Sieg gelegenen Teils des Flurstücks Nr. 1583,</w:t>
      </w:r>
    </w:p>
    <w:p>
      <w:r>
        <w:t xml:space="preserve">Flur 8,</w:t>
      </w:r>
    </w:p>
    <w:p>
      <w:r>
        <w:t xml:space="preserve">Flur 9,</w:t>
      </w:r>
    </w:p>
    <w:p>
      <w:r>
        <w:t xml:space="preserve">Flur 10,</w:t>
      </w:r>
    </w:p>
    <w:p>
      <w:r>
        <w:t xml:space="preserve">Gemarkung Obermenden</w:t>
      </w:r>
    </w:p>
    <w:p>
      <w:r>
        <w:t xml:space="preserve">Flur 7 mit Ausnahme der Flurstücke Nr. 496/1, 766/1, 605/140, 740/140, 741/140, 553/1, 608/140, 609/1, 140/1, 140/2</w:t>
      </w:r>
    </w:p>
    <w:p>
      <w:r>
        <w:t xml:space="preserve">und der jeweils südlich der Mittellinie der Sieg gelegene Teil der Flurstücke Nr. 832/1 und 837/140.</w:t>
      </w:r>
    </w:p>
    <w:p>
      <w:r>
        <w:t xml:space="preserve">(3) Der Gebietsänderungsvertrag zwischen den Gemeinden Altenrath, Meindorf, Menden, Sieglar, der Stadt Troisdorf und den Ämtern Lohmar und Menden (Rheinland) vom Juni 1968 wird mit folgenden Maßgaben bestätigt: [Anlage 9]</w:t>
      </w:r>
    </w:p>
    <w:p>
      <w:r>
        <w:t xml:space="preserve">1. das nach § 5 übergeleitete Ortsrecht bleibt längstens bis zum Ablauf von zwölf Monaten nach Inkrafttreten des Gebietsänderungsgesetzes in Kraft;</w:t>
      </w:r>
    </w:p>
    <w:p>
      <w:r>
        <w:t xml:space="preserve">2. § 6 Abs. 3 und 4 findet keine Anwendung.</w:t>
      </w:r>
    </w:p>
    <w:p>
      <w:r>
        <w:rPr>
          <w:color w:val="555555"/>
          <w:sz w:val="17"/>
        </w:rPr>
        <w:t xml:space="preserve">Zitiervorschlag: § 9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