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Landkreis Bonn wird aufgelöst.</w:t>
      </w:r>
    </w:p>
    <w:p>
      <w:r>
        <w:t xml:space="preserve">(2) Die neuen Gemeinden Alfter, Bornheim, Stadt Meckenheim, Stadt Rheinbach, Swisttal und Wachtberg werden in den Siegkreis eingegliedert.</w:t>
      </w:r>
    </w:p>
    <w:p>
      <w:r>
        <w:t xml:space="preserve">(3) Der Siegkreis erhält den Namen Rhein-Sieg-Kreis. Er ist Rechtsnachfolger des aufgelösten Landkreises Bonn</w:t>
      </w:r>
    </w:p>
    <w:p>
      <w:r>
        <w:t xml:space="preserve">(4) Die Bestimmungen des Regierungspräsidenten in Köln über die aus Anlaß der Auflösung des Landkreises Bonn und der Eingliederung der Gemeinden Alfter, Bornheim, Meckenheim, Rheinbach, Swisttal und Wachtberg in den Siegkreis zu regelnden Einzelheiten vom 31. März 1969 werden bestätigt. [Anlage 20]</w:t>
      </w:r>
    </w:p>
    <w:p>
      <w:r>
        <w:t xml:space="preserve">5. Abschnitt</w:t>
      </w:r>
    </w:p>
    <w:p>
      <w:r>
        <w:t xml:space="preserve">Sonderplanungsausschuß</w:t>
      </w:r>
    </w:p>
    <w:p>
      <w:r>
        <w:rPr>
          <w:color w:val="555555"/>
          <w:sz w:val="17"/>
        </w:rPr>
        <w:t xml:space="preserve">Zitiervorschlag: § 20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