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Gemeinde Eitorf werden aus der Gemeinde Uckerath folgende Flurstücke eingegliedert:</w:t>
      </w:r>
    </w:p>
    <w:p>
      <w:r>
        <w:t xml:space="preserve">Gemarkung Süchterscheid</w:t>
      </w:r>
    </w:p>
    <w:p>
      <w:r>
        <w:t xml:space="preserve">Flur 37 Nr. 1 bis 4, 6, 8 bis 29, 31, 32, 33, 60 bis 71, 73, 81, 174 bis 177, 186 bis 206, 213 bis 218,</w:t>
      </w:r>
    </w:p>
    <w:p>
      <w:r>
        <w:t xml:space="preserve">der Teil des Flurstücks 7 (Krabach), der im Bereich der Verlängerung der Grenze zwischen der L 268 und der L 333 bis zur Mittellinie des ,,Krabachs" und der Verlängerung der Südostgrenze des Flurstücks 215 über das Flurstück 208 hinaus bis zur Mittellinie des ,,Krabachs" liegt,</w:t>
      </w:r>
    </w:p>
    <w:p>
      <w:r>
        <w:t xml:space="preserve">der nördliche Teil des Gewässerflurstücks 30, der durch die Verbindung des südlichen Grenzpunktes des Flurstücks 175 mit dem westlichen Grenzpunkt des Flurstücks 33 begrenzt wird,</w:t>
      </w:r>
    </w:p>
    <w:p>
      <w:r>
        <w:t xml:space="preserve">der nördliche Teil des Flurstücks 58 (L 268), der durch die Verbindung des westlichen Grenzpunktes des Flurstücks 60 mit dem nordöstlichen Grenzpunkt des Flurstücks 34 begrenzt wird,</w:t>
      </w:r>
    </w:p>
    <w:p>
      <w:r>
        <w:t xml:space="preserve">der nördliche Teil des Flurstücks 208, der durch die Verlängerung der Südostgrenze des Flurstücks 215 bis zum ,,Krabach" begrenzt wird.</w:t>
      </w:r>
    </w:p>
    <w:p>
      <w:r>
        <w:t xml:space="preserve">(2) Die Bestimmungen des Oberkreisdirektors als untere staatliche Verwaltungsbehörde in Siegburg über die Einzelheiten der Gebietsänderung zwischen der Gemeinde Eitorf und der Gemeinde Uckerath vom 27. März 1969 werden bestätigt. [Anlage 17]</w:t>
      </w:r>
    </w:p>
    <w:p>
      <w:r>
        <w:rPr>
          <w:color w:val="555555"/>
          <w:sz w:val="17"/>
        </w:rPr>
        <w:t xml:space="preserve">Zitiervorschlag: § 17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