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NW_27185 (Nordrhein-Westfalen)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Neunkirchen und Seelscheid, Amt Neunkirchen, werden zu einer neuen amtsfreien Gemeinde zusammengeschlossen. Die Gemeinde erhält den Namen Neunkirchen-Seelscheid.</w:t>
      </w:r>
    </w:p>
    <w:p>
      <w:r>
        <w:t xml:space="preserve">(2) Das Amt Neunkirchen wird aufgelöst. Rechtsnachfolgerin ist die Gemeinde Neunkirchen-Seelscheid.</w:t>
      </w:r>
    </w:p>
    <w:p>
      <w:r>
        <w:t xml:space="preserve">(3) Der Gebietsänderungsvertrag zwischen den Gemeinden Neunkirchen und Seelscheid sowie dem Amt Neunkirchen vom Mai 1968 wird mit folgenden Maßgaben bestätigt: [Anlage 14]</w:t>
      </w:r>
    </w:p>
    <w:p>
      <w:r>
        <w:t xml:space="preserve">1. § 3 Abs. 2 gilt nur für Satzungen über Veränderungssperren;</w:t>
      </w:r>
    </w:p>
    <w:p>
      <w:r>
        <w:t xml:space="preserve">2. das nach § 3 Abs. 3 übergeleitete Ortsrecht bleibt unbeschadet des § 40 OBG, längstens bis zum Ablauf von zwölf Monaten nach Inkrafttreten des Gebietsänderungsgesetzes, in Kraft.</w:t>
      </w:r>
    </w:p>
    <w:p>
      <w:r>
        <w:rPr>
          <w:color w:val="555555"/>
          <w:sz w:val="17"/>
        </w:rPr>
        <w:t xml:space="preserve">Zitiervorschlag: § 14 NW_27185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https://recht.nulegal.eu/gesetze/NW_27185/14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