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NW_27184 (Nordrhein-Westfalen)</w:t>
      </w:r>
    </w:p>
    <w:p>
      <w:r>
        <w:rPr>
          <w:color w:val="555555"/>
          <w:sz w:val="18"/>
        </w:rPr>
        <w:t xml:space="preserve">Gesetz über den Zusammenschluß der Gemeinden des Amtes Schöppingen, Landkreis Ahaus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Gebietsänderungsvertrag zwischen den Gemeinden Wigbold Schöppingen, Kirchspiel Schöppingen und Eggerode vom 6. Mai 1968 wird mit folgenden Maßgaben bestätigt: [Anlage]</w:t>
      </w:r>
    </w:p>
    <w:p>
      <w:r>
        <w:t xml:space="preserve">1. Die Frist für die Weitergeltung des bisherigen Ortsrechts (§ 3 Abs. 1) wird auf zwölf Monate verlängert.</w:t>
      </w:r>
    </w:p>
    <w:p>
      <w:r>
        <w:t xml:space="preserve">2. § 5 Abs. 4 Satz 2 findet keine Anwendung, sofern der Vorsitzende des Ortsausschusses nicht Ratsmitglied ist. Im übrigen trifft die näheren Vorschriften über die Befugnisse des Ortsausschusses und seines Vorsitzenden sowie dessen Bezeichnung die Hauptsatzung.</w:t>
      </w:r>
    </w:p>
    <w:p>
      <w:r>
        <w:t xml:space="preserve">3. Die Verpflichtung nach § 6 Abs. 2 endet fünf Jahre nach Inkrafttreten dieses Gesetzes.</w:t>
      </w:r>
    </w:p>
    <w:p>
      <w:r>
        <w:t xml:space="preserve">4. § 7 Abs. 1 Satz 2 findet keine Anwendung.</w:t>
      </w:r>
    </w:p>
    <w:p>
      <w:r>
        <w:t xml:space="preserve">5. Für die Überleitung der Angestellten und Arbeiter des Amtes Schöppingen sind die Bestimmungen der §§ 128 ff. des Beamtenrechtsrahmengesetzes entsprechend anzuwenden.</w:t>
      </w:r>
    </w:p>
    <w:p>
      <w:r>
        <w:rPr>
          <w:color w:val="555555"/>
          <w:sz w:val="17"/>
        </w:rPr>
        <w:t xml:space="preserve">Zitiervorschlag: § 2 NW_27184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https://recht.nulegal.eu/gesetze/NW_27184/2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