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NW_27184 (Nordrhein-Westfalen)</w:t>
      </w:r>
    </w:p>
    <w:p>
      <w:r>
        <w:rPr>
          <w:color w:val="555555"/>
          <w:sz w:val="18"/>
        </w:rPr>
        <w:t xml:space="preserve">Gesetz über den Zusammenschluß der Gemeinden des Amtes Schöppingen, Landkreis Ahaus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Wigbold Schöppingen, Kirchspiel Schöppingen und Eggerode, Landkreis Ahaus, werden zu einer neuen Gemeinde zusammengeschlossen. Die Gemeinde erhält den Namen Schöppingen.</w:t>
      </w:r>
    </w:p>
    <w:p>
      <w:r>
        <w:t xml:space="preserve">(2) Das Amt Schöppingen wird aufgelöst. Rechtsnachfolgerin ist die Gemeinde Schöppingen.</w:t>
      </w:r>
    </w:p>
    <w:p>
      <w:r>
        <w:rPr>
          <w:color w:val="555555"/>
          <w:sz w:val="17"/>
        </w:rPr>
        <w:t xml:space="preserve">Zitiervorschlag: § 1 NW_27184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