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NW_27183 (Nordrhein-Westfalen)</w:t>
      </w:r>
    </w:p>
    <w:p>
      <w:r>
        <w:rPr>
          <w:color w:val="555555"/>
          <w:sz w:val="18"/>
        </w:rPr>
        <w:t xml:space="preserve">Gesetz zur Neugliederung des Oberbergischen 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Lieberhausen wird aufgelöst. Rechtsnachfolgerin ist die Stadt Gummersbach.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8 NW_27183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