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NW_27183 (Nordrhein-Westfalen)</w:t>
      </w:r>
    </w:p>
    <w:p>
      <w:r>
        <w:rPr>
          <w:color w:val="555555"/>
          <w:sz w:val="18"/>
        </w:rPr>
        <w:t xml:space="preserve">Gesetz zur Neugliederung des Oberbergischen Kreises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 die Stadt Waldbröl wird aus der Gemeinde Denklingen, Gemarkung Denklingen, die Flur 22 mit Ausnahme der Flurstücke 8 bis 12 sowie der entlang der vorgenannten Flurstücke gelegenen Teilfläche des Straßenflurstücks 13 eingegliedert.</w:t>
      </w:r>
    </w:p>
    <w:p>
      <w:r>
        <w:rPr>
          <w:color w:val="555555"/>
          <w:sz w:val="17"/>
        </w:rPr>
        <w:t xml:space="preserve">Zitiervorschlag: § 7 NW_27183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https://recht.nulegal.eu/gesetze/NW_27183/7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