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NW_27183 (Nordrhein-Westfalen)</w:t>
      </w:r>
    </w:p>
    <w:p>
      <w:r>
        <w:rPr>
          <w:color w:val="555555"/>
          <w:sz w:val="18"/>
        </w:rPr>
        <w:t xml:space="preserve">Gesetz zur Neugliederung des Oberbergischen 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Marienberghausen und Nümbrecht - ohne den nach § 3 Abs. 2 Nr. 3 ausgegliederten Gebietsteil - werden zu einer neuen Gemeinde zusammengeschlossen. Die Gemeinde erhält den Namen Homburg.</w:t>
      </w:r>
    </w:p>
    <w:p>
      <w:r>
        <w:t xml:space="preserve">(2) In die neue Gemeinde werden eingegliedert:</w:t>
      </w:r>
    </w:p>
    <w:p>
      <w:r>
        <w:t xml:space="preserve">aus der Stadt Waldbröl, Gemarkung Waldbröl</w:t>
      </w:r>
    </w:p>
    <w:p>
      <w:r>
        <w:t xml:space="preserve">a) von Flur 1 die Flurstücke</w:t>
      </w:r>
    </w:p>
    <w:p>
      <w:r>
        <w:t xml:space="preserve">19 bis 21, 36 bis 46</w:t>
      </w:r>
    </w:p>
    <w:p>
      <w:r>
        <w:t xml:space="preserve">sowie die entlang bzw. zwischen den vorgenannten Flurstücken gelegenen Teilflächen der Wegeflurstücke 50, 61 und des Gewässerflurstücks 59;</w:t>
      </w:r>
    </w:p>
    <w:p>
      <w:r>
        <w:t xml:space="preserve">b) von Flur 5 die Flurstücke</w:t>
      </w:r>
    </w:p>
    <w:p>
      <w:r>
        <w:t xml:space="preserve">1 bis 5, 7 bis 24, 74 bis 82, 84, 87, 88 sowie die zwischen bzw. entlang den vorgenannten Flurstücken gelegene Teilfläche des Wegeflurstücks 26</w:t>
      </w:r>
    </w:p>
    <w:p>
      <w:r>
        <w:rPr>
          <w:color w:val="555555"/>
          <w:sz w:val="17"/>
        </w:rPr>
        <w:t xml:space="preserve">Zitiervorschlag: § 4 NW_27183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