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NW_27181 (Nordrhein-Westfalen)</w:t>
      </w:r>
    </w:p>
    <w:p>
      <w:r>
        <w:rPr>
          <w:color w:val="555555"/>
          <w:sz w:val="18"/>
        </w:rPr>
        <w:t xml:space="preserve">Gesetz zur Neugliederung des Landkreises Geldern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Geldern, Issum, Kerken, Kevelaer und Straelen werden dem Amtsgericht Geldern, die Gemeinde Wachtendonk wird dem Amtsgericht Kempen zugeordnet.</w:t>
      </w:r>
    </w:p>
    <w:p>
      <w:r>
        <w:rPr>
          <w:color w:val="555555"/>
          <w:sz w:val="17"/>
        </w:rPr>
        <w:t xml:space="preserve">Zitiervorschlag: § 8 NW_27181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https://recht.nulegal.eu/gesetze/NW_27181/8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