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NW_27180 (Nordrhein-Westfalen)</w:t>
      </w:r>
    </w:p>
    <w:p>
      <w:r>
        <w:rPr>
          <w:color w:val="555555"/>
          <w:sz w:val="18"/>
        </w:rPr>
        <w:t xml:space="preserve">Gesetz über den Zusammenschluß der Gemeinden des Amtes Roetgen, Landkreis Monschau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Gebietsänderungsvertrag zwischen den Gemeinden Roetgen, Rott und Zweifall vom 30. August 1968 wird mit der Maßgabe bestätigt, daß § 6 Abs. 4 keine Anwendung findet. [Anlage]</w:t>
      </w:r>
    </w:p>
    <w:p>
      <w:r>
        <w:rPr>
          <w:color w:val="555555"/>
          <w:sz w:val="17"/>
        </w:rPr>
        <w:t xml:space="preserve">Zitiervorschlag: § 2 NW_27180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