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NW_27179 (Nordrhein-Westfalen)</w:t>
      </w:r>
    </w:p>
    <w:p>
      <w:r>
        <w:rPr>
          <w:color w:val="555555"/>
          <w:sz w:val="18"/>
        </w:rPr>
        <w:t xml:space="preserve">Gesetz über den Zusammenschluß der Gemeinden Velen-Dorf, Waldvelen und Nordvelen, Landkreis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Gebietsänderungsvertrag zwischen den Gemeinden Velen-Dorf, Waldvelen und Nordvelen vom 14. Dezember 1967 wird mit folgenden Maßgaben bestätigt: [Anlage]</w:t>
      </w:r>
    </w:p>
    <w:p>
      <w:r>
        <w:t xml:space="preserve">1. § 3 findet keine Anwendung.</w:t>
      </w:r>
    </w:p>
    <w:p>
      <w:r>
        <w:t xml:space="preserve">2. Rechtsverbindlich aufgestellte Bebauungspläne gelten - abweichend von § 5 - vorbehaltlich anderweitiger Festsetzung durch den Rat der Gemeinde Velen unbefristet weiter.</w:t>
      </w:r>
    </w:p>
    <w:p>
      <w:r>
        <w:t xml:space="preserve">3. Der gemäß § 6 zu bildende Ausschuß kann nach Ablauf einer Frist von fünf Jahren nach Inkrafttreten dieses Gesetzes vom Rat der Gemeinde Velen mit Zustimmung der Aufsichtsbehörde aufgelöst werden.</w:t>
      </w:r>
    </w:p>
    <w:p>
      <w:r>
        <w:t xml:space="preserve">4. § 7 kann nach Ablauf einer Frist von fünf Jahren nach Inkrafttreten dieses Gesetzes vom Rat der Gemeinde Velen mit Zustimmung der Aufsichtsbehörde abgeändert werden.</w:t>
      </w:r>
    </w:p>
    <w:p>
      <w:r>
        <w:rPr>
          <w:color w:val="555555"/>
          <w:sz w:val="17"/>
        </w:rPr>
        <w:t xml:space="preserve">Zitiervorschlag: § 2 NW_27179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https://recht.nulegal.eu/gesetze/NW_27179/2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