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NW_27176 (Nordrhein-Westfalen)</w:t>
      </w:r>
    </w:p>
    <w:p>
      <w:r>
        <w:rPr>
          <w:color w:val="555555"/>
          <w:sz w:val="18"/>
        </w:rPr>
        <w:t xml:space="preserve">Gesetz über den Zusammenschluß der Gemeinden Binsfeld, Eggersheim, Eschweiler über Feld, Frauwüllesheim, Hochkirchen, Irresheim, Nörvenich, Oberbolheim, Poll und Rath bei Nörvenich, Landkreis Düren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Wahl des nach der Gebietsänderung zu wählenden Rates der Gemeinde Nörvenich endet mit Ablauf der Wahlzeit der Vertretungen, die bei den nächsten allgemeinen kommunalen Neuwahlen gewählt werden. § 29 Absatz 1 Satz 1 der Gemeindeordnung findet insoweit kein Anwendung.</w:t>
      </w:r>
    </w:p>
    <w:p>
      <w:r>
        <w:rPr>
          <w:color w:val="555555"/>
          <w:sz w:val="17"/>
        </w:rPr>
        <w:t xml:space="preserve">Zitiervorschlag: § 4 NW_27176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https://recht.nulegal.eu/gesetze/NW_27176/4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