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NW_27175 (Nordrhein-Westfalen)</w:t>
      </w:r>
    </w:p>
    <w:p>
      <w:r>
        <w:rPr>
          <w:color w:val="555555"/>
          <w:sz w:val="18"/>
        </w:rPr>
        <w:t xml:space="preserve">Gesetz zur Neugliederung des Landkreises Altena und der kreisfreien Stadt Lüdenscheid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In die Stadt Werdohl werden eingegliedert aus der Gemeinde Lüdenscheid-Land die Flurstücke</w:t>
      </w:r>
    </w:p>
    <w:p>
      <w:r>
        <w:t xml:space="preserve">Gemarkung Lüdenscheid-Land</w:t>
      </w:r>
    </w:p>
    <w:p>
      <w:r>
        <w:t xml:space="preserve">Flur 10 Nr. 4,</w:t>
      </w:r>
    </w:p>
    <w:p>
      <w:r>
        <w:t xml:space="preserve">Flur 11, mit Ausnahme der in § 3 Abs. 3 genannten Flurstücke,</w:t>
      </w:r>
    </w:p>
    <w:p>
      <w:r>
        <w:t xml:space="preserve">Flur 12 Nr. 23 bis 30, 259 bis 267, 302, 306 bis 311, 345 bis 358, 360 bis 367, 369, 370, 371, 373 bis 378, 449 bis 453, 460, 461, 463, 465, 467, 469, 471, 473, 475, 477, 479, 481, 483, 485, 487, 489 und 491.</w:t>
      </w:r>
    </w:p>
    <w:p>
      <w:r>
        <w:t xml:space="preserve">II. Abschnitt</w:t>
      </w:r>
    </w:p>
    <w:p>
      <w:r>
        <w:t xml:space="preserve">Schlußvorschriften</w:t>
      </w:r>
    </w:p>
    <w:p>
      <w:r>
        <w:rPr>
          <w:color w:val="555555"/>
          <w:sz w:val="17"/>
        </w:rPr>
        <w:t xml:space="preserve">Zitiervorschlag: § 9 NW_27175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https://recht.nulegal.eu/gesetze/NW_27175/9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