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NW_27175 (Nordrhein-Westfalen)</w:t>
      </w:r>
    </w:p>
    <w:p>
      <w:r>
        <w:rPr>
          <w:color w:val="555555"/>
          <w:sz w:val="18"/>
        </w:rPr>
        <w:t xml:space="preserve">Gesetz zur Neugliederung des Landkreises Altena und der kreisfreien Stadt Lüdenscheid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Schalksmühle (Amt Halver) und Hülscheid (Amt Lüdenscheid) - letztere ohne die in § 1 Abs. 2 genannten Flurstücke - werden zu einer neuen amtsfreien Gemeinde zusammengeschlossen. Die neue Gemeinde trägt den Namen Schalksmühle.</w:t>
      </w:r>
    </w:p>
    <w:p>
      <w:r>
        <w:rPr>
          <w:color w:val="555555"/>
          <w:sz w:val="17"/>
        </w:rPr>
        <w:t xml:space="preserve">Zitiervorschlag: § 2 NW_27175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https://recht.nulegal.eu/gesetze/NW_27175/2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