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NW_27174 (Nordrhein-Westfalen)</w:t>
      </w:r>
    </w:p>
    <w:p>
      <w:r>
        <w:rPr>
          <w:color w:val="555555"/>
          <w:sz w:val="18"/>
        </w:rPr>
        <w:t xml:space="preserve">Gesetz zur Neugliederung des Landkreises Herford und der kreisfreien Stadt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Bardüttingdorf, Hücker-Aschen, Lenzinghausen, Spenge und Wallenbrück (Amt Spenge) werden zu einer neuen amtsfreien Gemeinde zusammengeschlossen. Die Gemeinde erhält den Namen Spenge und führt die Bezeichnung ,,Stadt".</w:t>
      </w:r>
    </w:p>
    <w:p>
      <w:r>
        <w:t xml:space="preserve">(2) Das Amt Spenge wird aufgelöst. Rechtsnachfolgerin ist die Stadt Spenge.</w:t>
      </w:r>
    </w:p>
    <w:p>
      <w:r>
        <w:rPr>
          <w:color w:val="555555"/>
          <w:sz w:val="17"/>
        </w:rPr>
        <w:t xml:space="preserve">Zitiervorschlag: § 5 NW_27174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