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NW_27174 (Nordrhein-Westfalen)</w:t>
      </w:r>
    </w:p>
    <w:p>
      <w:r>
        <w:rPr>
          <w:color w:val="555555"/>
          <w:sz w:val="18"/>
        </w:rPr>
        <w:t xml:space="preserve">Gesetz zur Neugliederung des Landkreises Herford und der kreisfreien Stadt Herford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1. Januar 1969 in Kraft.</w:t>
      </w:r>
    </w:p>
    <w:p>
      <w:r>
        <w:t xml:space="preserve">(2) Abweichend von Absatz 1 tritt § 12 Abs. 1 bis 3 am Tage der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16 NW_27174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https://recht.nulegal.eu/gesetze/NW_27174/16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NW_27174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