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NW_27174 (Nordrhein-Westfalen)</w:t>
      </w:r>
    </w:p>
    <w:p>
      <w:r>
        <w:rPr>
          <w:color w:val="555555"/>
          <w:sz w:val="18"/>
        </w:rPr>
        <w:t xml:space="preserve">Gesetz zur Neugliederung des Landkreises Herford und der kreisfreien Stadt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Diebrock, Eickum, Elverdissen, Falkendiek, Laar, Schwarzenmoor und Stedefreund (Amt Herford-Hiddenhausen) werden in die Stadt Herford eingegliedert.</w:t>
      </w:r>
    </w:p>
    <w:p>
      <w:r>
        <w:t xml:space="preserve">(2) Weiter werden in die Stadt Herford eingegliedert aus der Gemeinde Herringhausen (Amt Enger) die Fluren 4 bis 9 und die neuen Fluren 15 und 16 der Gemarkung Herringhausen.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10 NW_27174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NW_27174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