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NW_27173 (Nordrhein-Westfalen)</w:t>
      </w:r>
    </w:p>
    <w:p>
      <w:r>
        <w:rPr>
          <w:color w:val="555555"/>
          <w:sz w:val="18"/>
        </w:rPr>
        <w:t xml:space="preserve">Gesetz über die Eingliederung der Gemeinde Marienloh, Landkreis Paderborn, in die Stadt Paderborn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Marienloh, Landkreis Paderborn, wird in die Stadt Paderborn eingegliedert.</w:t>
      </w:r>
    </w:p>
    <w:p>
      <w:r>
        <w:rPr>
          <w:color w:val="555555"/>
          <w:sz w:val="17"/>
        </w:rPr>
        <w:t xml:space="preserve">Zitiervorschlag: § 1 NW_27173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