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NW_27172 (Nordrhein-Westfalen)</w:t>
      </w:r>
    </w:p>
    <w:p>
      <w:r>
        <w:rPr>
          <w:color w:val="555555"/>
          <w:sz w:val="18"/>
        </w:rPr>
        <w:t xml:space="preserve">Gesetz über die Eingliederung der Gemeinde Kirchspiel Freckenhorst, Landkreis Warendorf, in die Stadt Freckenhorst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Kirchspiel Freckenhorst wird in die Stadt Freckenhorst, Landkreis Warendorf, eingegliedert.</w:t>
      </w:r>
    </w:p>
    <w:p>
      <w:r>
        <w:t xml:space="preserve">(2) Der Gebietsänderungsvertrag zwischen der Stadt Freckenhorst und der Gemeinde Kirchspiel Freckenhorst vom 11. Dezember 1967 wird mit der Maßgabe bestätigt, daß § 2 Buchstabe b entfällt und der Bauernschaftsausschuß (§ 2 Buchstabe c des Vertrages) nach Ablauf einer Frist von fünf Jahren nach Inkrafttreten dieses Gesetzes vom Rat der Stadt Freckenhorst mit Zustimmung der Aufsichtsbehörde aufgelöst werden kann. [Anlage]</w:t>
      </w:r>
    </w:p>
    <w:p>
      <w:r>
        <w:rPr>
          <w:color w:val="555555"/>
          <w:sz w:val="17"/>
        </w:rPr>
        <w:t xml:space="preserve">Zitiervorschlag: § 1 NW_27172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