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NW_27171 (Nordrhein-Westfalen)</w:t>
      </w:r>
    </w:p>
    <w:p>
      <w:r>
        <w:rPr>
          <w:color w:val="555555"/>
          <w:sz w:val="18"/>
        </w:rPr>
        <w:t xml:space="preserve">Gesetz über den Zusammenschluß der Gemeinden des Amtes Oberbruch-Dremmen, Selfkantkreis Geilenkirchen-Heinsberg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Wahlzeit des nach der Gebietsänderung zu wählenden Rates der Gemeinde Oberbruch-Dremmen endet mit Ablauf der Wahlzeit der Vertretungen, die bei den nächsten allgemeinen kommunalen Neuwahlen gewählt werden. § 29 Abs. 1 der Gemeindeordnung findet insoweit keine Anwendung.</w:t>
      </w:r>
    </w:p>
    <w:p>
      <w:r>
        <w:rPr>
          <w:color w:val="555555"/>
          <w:sz w:val="17"/>
        </w:rPr>
        <w:t xml:space="preserve">Zitiervorschlag: § 3 NW_27171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