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Burbach, Gilsbach, Holzhausen, Lippe, Lützeln, Niederdresselndorf, Oberdresselndorf, Wahlbach und Würgendorf (Amt Burbach) werden zu einer amtsfreien Gemeinde zusammengeschlossen. Die Gemeinde erhält den Namen Burbach.</w:t>
      </w:r>
    </w:p>
    <w:p>
      <w:r>
        <w:t xml:space="preserve">(2) Das Amt Burbach wird aufgelöst, Rechtsnachfolgerin ist die Gemeinde Burbach.</w:t>
      </w:r>
    </w:p>
    <w:p>
      <w:r>
        <w:rPr>
          <w:color w:val="555555"/>
          <w:sz w:val="17"/>
        </w:rPr>
        <w:t xml:space="preserve">Zitiervorschlag: § 6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