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NW_27169 (Nordrhein-Westfalen)</w:t>
      </w:r>
    </w:p>
    <w:p>
      <w:r>
        <w:rPr>
          <w:color w:val="555555"/>
          <w:sz w:val="18"/>
        </w:rPr>
        <w:t xml:space="preserve">Gesetz zur Neugliederung des Landkreises Lemgo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Almena, Asmissen - mit Ausnahme der in § 5 Abs. 2 genannten Flurstücke -, Bösingfeld, Bremke, Göstrup, Kükenbruch, Laßbruch, Meierberg, Nalhof, Rott, Schönhagen - mit Ausnahme der in § 6 Abs. 2 genannten Flurstücke - und Silixen werden zu einer neuen Gemeinde zusammengeschlossen. Die Gemeinde erhält den Namen Extertal.</w:t>
      </w:r>
    </w:p>
    <w:p>
      <w:r>
        <w:t xml:space="preserve">(2) In die neue Gemeinde werden eingegliedert:</w:t>
      </w:r>
    </w:p>
    <w:p>
      <w:r>
        <w:t xml:space="preserve">1. aus der Gemeinde Heidelbeck die Flurstücke</w:t>
      </w:r>
    </w:p>
    <w:p>
      <w:r>
        <w:t xml:space="preserve">Gemarkung Heidelbeck</w:t>
      </w:r>
    </w:p>
    <w:p>
      <w:r>
        <w:t xml:space="preserve">Flur 5 Nr. 32,</w:t>
      </w:r>
    </w:p>
    <w:p>
      <w:r>
        <w:t xml:space="preserve">Flur 6 Nr. 6 bis 9, 26, 27, 29, 30, 32 bis 36, 38 bis 44</w:t>
      </w:r>
    </w:p>
    <w:p>
      <w:r>
        <w:t xml:space="preserve">Flur 7 Nr. 11 bis 42,</w:t>
      </w:r>
    </w:p>
    <w:p>
      <w:r>
        <w:t xml:space="preserve">2. aus der Gemeinde Lüdenhausen die Flurstücke</w:t>
      </w:r>
    </w:p>
    <w:p>
      <w:r>
        <w:t xml:space="preserve">Gemarkung Lüdenhausen</w:t>
      </w:r>
    </w:p>
    <w:p>
      <w:r>
        <w:t xml:space="preserve">Flur 5 Nr. 65, 70 bis 86, 94, 95 und 101,</w:t>
      </w:r>
    </w:p>
    <w:p>
      <w:r>
        <w:t xml:space="preserve">3. aus der Gemeinde Schwelentrup die Flurstücke</w:t>
      </w:r>
    </w:p>
    <w:p>
      <w:r>
        <w:t xml:space="preserve">Gemarkung Schwelentrup</w:t>
      </w:r>
    </w:p>
    <w:p>
      <w:r>
        <w:t xml:space="preserve">Flur 9 Nr. 29/3, 33/12 halb, 34/1, 35/o.5, 36/1, 37/1 und 44.</w:t>
      </w:r>
    </w:p>
    <w:p>
      <w:r>
        <w:t xml:space="preserve">II. Abschnitt</w:t>
      </w:r>
    </w:p>
    <w:p>
      <w:r>
        <w:t xml:space="preserve">Schlußvorschriften</w:t>
      </w:r>
    </w:p>
    <w:p>
      <w:r>
        <w:rPr>
          <w:color w:val="555555"/>
          <w:sz w:val="17"/>
        </w:rPr>
        <w:t xml:space="preserve">Zitiervorschlag: § 8 NW_27169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https://recht.nulegal.eu/gesetze/NW_27169/8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