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NW_27168 (Nordrhein-Westfalen)</w:t>
      </w:r>
    </w:p>
    <w:p>
      <w:r>
        <w:rPr>
          <w:color w:val="555555"/>
          <w:sz w:val="18"/>
        </w:rPr>
        <w:t xml:space="preserve">Gesetz über den Zusammenschluß der Gemeinden des Amtes Rhede, Landkreis Borken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Gebietsänderungsvertrag zwischen den Gemeinden Rhede und Vardingholt vom 19. Dezember 1967 wird mit der Maßgabe bestätigt, daß § 4 Buchstabe b entfällt. [Anlage 1]</w:t>
      </w:r>
    </w:p>
    <w:p>
      <w:r>
        <w:t xml:space="preserve">(2) Die Bestimmungen des Oberkreisdirektors des Landkreises Borken vom 30. Januar 1968 über die Einzelheiten des Zusammenschlusses der Gemeinden Krechting, Krommert und Büngern mit den Gemeinden Rhede und Vardingholt zu einer neuen Gemeinde Rhede werden bestätigt. [Anlage 2]</w:t>
      </w:r>
    </w:p>
    <w:p>
      <w:r>
        <w:rPr>
          <w:color w:val="555555"/>
          <w:sz w:val="17"/>
        </w:rPr>
        <w:t xml:space="preserve">Zitiervorschlag: § 2 NW_27168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https://recht.nulegal.eu/gesetze/NW_27168/2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