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NW_27168 (Nordrhein-Westfalen)</w:t>
      </w:r>
    </w:p>
    <w:p>
      <w:r>
        <w:rPr>
          <w:color w:val="555555"/>
          <w:sz w:val="18"/>
        </w:rPr>
        <w:t xml:space="preserve">Gesetz über den Zusammenschluß der Gemeinden des Amtes Rhede, Landkreis Borken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Gemeinden Rhede, Vardingholt, Krommert, Krechting und Büngern, Landkreis Borken, werden zu einer neuen Gemeinde zusammengeschlossen. Die Gemeinde erhält den Namen Rhede.</w:t>
      </w:r>
    </w:p>
    <w:p>
      <w:r>
        <w:t xml:space="preserve">(2) Das Amt Rhede wird aufgelöst. Rechtsnachfolgerin ist die Gemeinde Rhede.</w:t>
      </w:r>
    </w:p>
    <w:p>
      <w:r>
        <w:rPr>
          <w:color w:val="555555"/>
          <w:sz w:val="17"/>
        </w:rPr>
        <w:t xml:space="preserve">Zitiervorschlag: § 1 NW_27168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https://recht.nulegal.eu/gesetze/NW_27168/1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NW_27168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