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Berge und Westtünnen (Amt Rhynern) - letztere ohne die in § 2 Abs. 2 genannte Flur - und die Gemeinde Wiescherhöfen (Amt Pelkum) - ohne die in § 3 Abs. 3 genannten Fluren (Flurstück) - werden in die kreisfreie Stadt Hamm eingegliedert.</w:t>
      </w:r>
    </w:p>
    <w:p>
      <w:r>
        <w:t xml:space="preserve">(2) In die Stadt Hamm wird weiter eingegliedert aus der Gemeinde Braam-Ostwennemar (Amt Rhynern) die Flur 15 der Gemarkung Braam-Ostwennemar.</w:t>
      </w:r>
    </w:p>
    <w:p>
      <w:r>
        <w:t xml:space="preserve">(3) Aus der Gemeinde Herringen werden in die Stadt Hamm eingegliedert die Flurstücke</w:t>
      </w:r>
    </w:p>
    <w:p>
      <w:r>
        <w:t xml:space="preserve">Gemarkung Herringen, Flur 2 Nr. 118, 120, 622 bis 625 Flur 3 Nr. 160 bis 163, 165 bis 169, 192, 193, 194, 197 und 198.</w:t>
      </w:r>
    </w:p>
    <w:p>
      <w:r>
        <w:t xml:space="preserve">(4) Aus der Gemeinde Rhynern werden in die Stadt Hamm eingegliedert die Flurstücke</w:t>
      </w:r>
    </w:p>
    <w:p>
      <w:r>
        <w:t xml:space="preserve">Gemarkung Rhynern, Flur 1 Nr. 4, 5 und 32.</w:t>
      </w:r>
    </w:p>
    <w:p>
      <w:r>
        <w:rPr>
          <w:color w:val="555555"/>
          <w:sz w:val="17"/>
        </w:rPr>
        <w:t xml:space="preserve">Zitiervorschlag: § 10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