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NW_27142 (Nordrhein-Westfalen) — Planungsverbände</w:t>
      </w:r>
    </w:p>
    <w:p>
      <w:r>
        <w:rPr>
          <w:color w:val="555555"/>
          <w:sz w:val="18"/>
        </w:rPr>
        <w:t xml:space="preserve">Gesetz über kommunale Gemeinschaftsarbeit (GkG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Planungsverbände nach § 205 des Baugesetzbuches sind die Vorschriften dieses Gesetzes entsprechend anzuwenden, soweit sich aus dem Baugesetzbuch nichts anderes ergibt.</w:t>
      </w:r>
    </w:p>
    <w:p>
      <w:r>
        <w:rPr>
          <w:color w:val="555555"/>
          <w:sz w:val="17"/>
        </w:rPr>
        <w:t xml:space="preserve">Zitiervorschlag: § 32 NW_27142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https://recht.nulegal.eu/gesetze/NW_27142/32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