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22a NW_27142 (Nordrhein-Westfalen) — Eingliederung</w:t>
      </w:r>
    </w:p>
    <w:p>
      <w:r>
        <w:rPr>
          <w:color w:val="555555"/>
          <w:sz w:val="18"/>
        </w:rPr>
        <w:t xml:space="preserve">Gesetz über kommunale Gemeinschaftsarbeit (GkG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 Zweckverband kann seinen vollständigen Aufgaben- und Mitgliederbestand unmittelbar in einen anderen Zweckverband überführen (Eingliederung).</w:t>
      </w:r>
    </w:p>
    <w:p>
      <w:r>
        <w:t xml:space="preserve">(2) Für die Eingliederung bedarf es übereinstimmender Beschlüsse der Verbandsversammlungen nach § 20. Die §§ 9 bis 11 gelten entsprechend.</w:t>
      </w:r>
    </w:p>
    <w:p>
      <w:r>
        <w:t xml:space="preserve">(3) Der eingegliederte Zweckverband gilt mit dem Zeitpunkt des Wirksamwerdens seiner Eingliederung als aufgelöst. Der aufnehmende Zweckverband ist Rechtsnachfolger des aufgelösten Zweckverbandes.</w:t>
      </w:r>
    </w:p>
    <w:p>
      <w:r>
        <w:t xml:space="preserve">(4) Jedes Mitglied kann bis zum Ablauf von drei Monaten nach Wirksamwerden der Eingliederung seine Mitgliedschaft kündigen.</w:t>
      </w:r>
    </w:p>
    <w:p>
      <w:r>
        <w:t xml:space="preserve">VIERTER TEIL</w:t>
      </w:r>
    </w:p>
    <w:p>
      <w:r>
        <w:t xml:space="preserve">Die öffentlich-rechtliche Vereinbarung</w:t>
      </w:r>
    </w:p>
    <w:p>
      <w:r>
        <w:rPr>
          <w:color w:val="555555"/>
          <w:sz w:val="17"/>
        </w:rPr>
        <w:t xml:space="preserve">Zitiervorschlag: § 22a NW_27142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https://recht.nulegal.eu/gesetze/NW_27142/22a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