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NW_27142 (Nordrhein-Westfalen)</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Gemeinden und Gemeindeverbände können Aufgaben, zu deren Wahrnehmung sie berechtigt oder verpflichtet sind, nach den Vorschriften dieses Gesetzes gemeinsam wahrnehmen. Die gemeinsame Aufgabenwahrnehmung kann sich auf sachlich und örtlich begrenzte Teile der Aufgabe beschränken. Die Sätze 1 und 2 gelten nicht, wenn durch Gesetz eine besondere Rechtsform für die Zusammenarbeit vorgeschrieben oder die gemeinsame Wahrnehmung einer Aufgabe ausgeschlossen ist.</w:t>
      </w:r>
    </w:p>
    <w:p>
      <w:r>
        <w:t xml:space="preserve">(2) Zur gemeinsamen Wahrnehmung von Aufgaben können Arbeitsgemeinschaften begründet, Zweckverbände und gemeinsame Kommunalunternehmen gebildet sowie öffentlich-rechtliche Vereinbarungen geschlossen werden.</w:t>
      </w:r>
    </w:p>
    <w:p>
      <w:r>
        <w:t xml:space="preserve">(3) Die Befugnis, zur gemeinsamen Wahrnehmung von Aufgaben die Gestaltungsmöglichkeiten des Privatrechts zu benutzen, bleibt unberührt.</w:t>
      </w:r>
    </w:p>
    <w:p>
      <w:r>
        <w:t xml:space="preserve">ZWEITER TEIL</w:t>
      </w:r>
    </w:p>
    <w:p>
      <w:r>
        <w:t xml:space="preserve">Die kommunale Arbeitsgemeinschaft</w:t>
      </w:r>
    </w:p>
    <w:p>
      <w:r>
        <w:rPr>
          <w:color w:val="555555"/>
          <w:sz w:val="17"/>
        </w:rPr>
        <w:t xml:space="preserve">Zitiervorschlag: § 1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