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NW_27104 (Nordrhein-Westfalen)</w:t>
      </w:r>
    </w:p>
    <w:p>
      <w:r>
        <w:rPr>
          <w:color w:val="555555"/>
          <w:sz w:val="18"/>
        </w:rPr>
        <w:t xml:space="preserve">Gesetz über das Amt eines Parlamentarischen Staatssekretärs für besondere Regierungsaufgaben im Lande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Ministerpräsident kann ein Mitglied des Landtags zum Parlamentarischen Staatssekretär berufen.</w:t>
      </w:r>
    </w:p>
    <w:p>
      <w:r>
        <w:t xml:space="preserve">(2) Der Parlamentarische Staatssekretär wird einem Mitglied der Landesregierung beigegeben und unterstützt dieses bei der Erfüllung besonderer Regierungsaufgaben.</w:t>
      </w:r>
    </w:p>
    <w:p>
      <w:r>
        <w:t xml:space="preserve">(3) Der Parlamentarische Staatssekretär steht nach Maßgabe dieses Gesetzes zum Land in einem öffentlich-rechtlichen Amtsverhältnis.</w:t>
      </w:r>
    </w:p>
    <w:p>
      <w:r>
        <w:rPr>
          <w:color w:val="555555"/>
          <w:sz w:val="17"/>
        </w:rPr>
        <w:t xml:space="preserve">Zitiervorschlag: § 1 NW_27104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https://recht.nulegal.eu/gesetze/NW_27104/1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