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II NW_27094 (Nordrhein-Westfalen) — Finanzierungsregelung</w:t>
      </w:r>
    </w:p>
    <w:p>
      <w:r>
        <w:rPr>
          <w:color w:val="555555"/>
          <w:sz w:val="18"/>
        </w:rPr>
        <w:t xml:space="preserve">Bekanntmachung zu dem Abkommen über die Änderung des Abkommens über die Errichtung und Finanzierung des Instituts für medizinische und pharmazeutische Prüfungsfragen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Bis zur Durchführung eines gesamtdeutschen Länderfinanzausgleichs gilt für die in Artikel 11 Abs. 1 und 2 des Abkommens bestimmte Aufteilung des anderweitig nicht gedeckten Finanzbedarfs des Instituts folgende Regelung:</w:t>
      </w:r>
    </w:p>
    <w:p>
      <w:r>
        <w:t xml:space="preserve">Der Finanzbedarf für das Institut wird von den alten Ländern einschließlich Berlin (Gebietsteil West) nach Artikel 11 Abs. 2 des Abkommens getragen. Eine Beteiligung der neuen Länder einschließlich Berlin (Gebietsteil Ost) an der Grundfinanzierung des Instituts erfolgt nicht. Der durch die Ausdehnung des Aufgabenbereichs auf die neuen Länder und den östlichen Teil Berlins bedingte Finanzbedarf (beitrittsbedingter Bedarf) wird von den neuen Ländern und Berlin allein getragen. Der von den neuen Ländern und Berlin aufzubringende Anteil wird nach der Bevölkerungszahl umgelegt. Die Aufteilung des gemeinsamen Zuschusses wird in dem Haushaltsplan ausgewiesen.</w:t>
      </w:r>
    </w:p>
    <w:p>
      <w:r>
        <w:rPr>
          <w:color w:val="555555"/>
          <w:sz w:val="17"/>
        </w:rPr>
        <w:t xml:space="preserve">Zitiervorschlag: Art II NW_27094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https://recht.nulegal.eu/gesetze/NW_27094/ii</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