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NW_27090 (Nordrhein-Westfalen)</w:t>
      </w:r>
    </w:p>
    <w:p>
      <w:r>
        <w:rPr>
          <w:color w:val="555555"/>
          <w:sz w:val="18"/>
        </w:rPr>
        <w:t xml:space="preserve">Bekanntmachung des Abkommens über die Errichtung und Finanzierung des Instituts für medizinische und pharmazeutische Prüfungsfragen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Rheinland-Pfalz errichtet das Institut für medizinische und pharmazeutische Prüfungsfragen als rechtsfähige Anstalt des öffentlichen Rechts mit dem Sitz in Mainz.</w:t>
      </w:r>
    </w:p>
    <w:p>
      <w:r>
        <w:t xml:space="preserve">(2) Das Institut hat das Recht, Beamtenverhältnisse zu begründen.</w:t>
      </w:r>
    </w:p>
    <w:p>
      <w:r>
        <w:t xml:space="preserve">(3) Der für das Gesundheitswesen zuständige Minister des Landes Rheinland-Pfalz führt die Rechtsaufsicht über das Institut.</w:t>
      </w:r>
    </w:p>
    <w:p>
      <w:r>
        <w:rPr>
          <w:color w:val="555555"/>
          <w:sz w:val="17"/>
        </w:rPr>
        <w:t xml:space="preserve">Zitiervorschlag: Art 1 NW_27090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