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NW_27088 (Nordrhein-Westfalen) — Klassen</w:t>
      </w:r>
    </w:p>
    <w:p>
      <w:r>
        <w:rPr>
          <w:color w:val="555555"/>
          <w:sz w:val="18"/>
        </w:rPr>
        <w:t xml:space="preserve">Gesetz über die Nordrhein-Westfälische Akademie der Wissenschaften und der Künste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Klassen treten regelmäßig zu wissenschaftlichen oder künstlerischen Sitzungen zusammen.</w:t>
      </w:r>
    </w:p>
    <w:p>
      <w:r>
        <w:t xml:space="preserve">(2) Stimmberechtigt in jeder Klasse sind ihre ordentlichen Mitglieder.</w:t>
      </w:r>
    </w:p>
    <w:p>
      <w:r>
        <w:t xml:space="preserve">(3) Jede Klasse ergänzt sich durch Zuwahl ihrer Mitglieder. Auf eine angemessene Vertretung der Fächer soll Bedacht genommen werden. Wahlberechtigt sind die ordentlichen Mitglieder der Klasse. Briefwahl ist zulässig.</w:t>
      </w:r>
    </w:p>
    <w:p>
      <w:r>
        <w:t xml:space="preserve">(4) Die laufenden Geschäfte jeder Klasse führt eine Sekretarin oder ein Sekretar und in ihrem oder in seinem Verhinderungsfall ihre oder seine Stellvertreterin oder ihre und sein Stellvertreter. Sie werden aus der Reihe der ordentlichen Mitglieder der Klasse auf drei Jahre gewählt. Einmalige Wiederwahl ist zulässig.</w:t>
      </w:r>
    </w:p>
    <w:p>
      <w:r>
        <w:t xml:space="preserve">(5) Jede Klasse gibt sich eine Geschäftsordnung.</w:t>
      </w:r>
    </w:p>
    <w:p>
      <w:r>
        <w:rPr>
          <w:color w:val="555555"/>
          <w:sz w:val="17"/>
        </w:rPr>
        <w:t xml:space="preserve">Zitiervorschlag: § 7 NW_27088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https://recht.nulegal.eu/gesetze/NW_27088/7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