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NW_27088 (Nordrhein-Westfalen) — Organe</w:t>
      </w:r>
    </w:p>
    <w:p>
      <w:r>
        <w:rPr>
          <w:color w:val="555555"/>
          <w:sz w:val="18"/>
        </w:rPr>
        <w:t xml:space="preserve">Gesetz über die Nordrhein-Westfälische Akademie der Wissenschaften und der Künste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Akademie sind:</w:t>
      </w:r>
    </w:p>
    <w:p>
      <w:r>
        <w:t xml:space="preserve">1. die Vollversammlung,</w:t>
      </w:r>
    </w:p>
    <w:p>
      <w:r>
        <w:t xml:space="preserve">2. die Klassen,</w:t>
      </w:r>
    </w:p>
    <w:p>
      <w:r>
        <w:t xml:space="preserve">3. das Präsidium,</w:t>
      </w:r>
    </w:p>
    <w:p>
      <w:r>
        <w:t xml:space="preserve">4. das Kuratorium.</w:t>
      </w:r>
    </w:p>
    <w:p>
      <w:r>
        <w:rPr>
          <w:color w:val="555555"/>
          <w:sz w:val="17"/>
        </w:rPr>
        <w:t xml:space="preserve">Zitiervorschlag: § 5 NW_27088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