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NW_27088 (Nordrhein-Westfalen) — Mitglieder</w:t>
      </w:r>
    </w:p>
    <w:p>
      <w:r>
        <w:rPr>
          <w:color w:val="555555"/>
          <w:sz w:val="18"/>
        </w:rPr>
        <w:t xml:space="preserve">Gesetz über die Nordrhein-Westfälische Akademie der Wissenschaften und der Künste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Akademie hat Mitglieder und Ehrenmitglieder.</w:t>
      </w:r>
    </w:p>
    <w:p>
      <w:r>
        <w:t xml:space="preserve">(2) Die Mitglieder bilden eine Klasse für Geisteswissenschaften, eine Klasse für Naturwissenschaften und Medizin, eine Klasse für Ingenieur- und Wirtschaftswissenschaften sowie eine Klasse für Künste. Ein Mitglied kann nur einer der vier Klassen angehören.</w:t>
      </w:r>
    </w:p>
    <w:p>
      <w:r>
        <w:t xml:space="preserve">(3) Die Klassen haben ordentliche und korrespondierende Mitglieder.</w:t>
      </w:r>
    </w:p>
    <w:p>
      <w:r>
        <w:t xml:space="preserve">(4) Jede Klasse wählt ihre Mitglieder auf Lebenszeit.</w:t>
      </w:r>
    </w:p>
    <w:p>
      <w:r>
        <w:t xml:space="preserve">(5) Näheres über Erwerb, Inhalt und Verlust oder Aberkennung der Mitgliedschaft und der Ehrenmitgliedschaft bestimmt die Satzung.</w:t>
      </w:r>
    </w:p>
    <w:p>
      <w:r>
        <w:rPr>
          <w:color w:val="555555"/>
          <w:sz w:val="17"/>
        </w:rPr>
        <w:t xml:space="preserve">Zitiervorschlag: § 4 NW_27088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https://recht.nulegal.eu/gesetze/NW_27088/4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