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NW_27088 (Nordrhein-Westfalen) — Errichtung</w:t>
      </w:r>
    </w:p>
    <w:p>
      <w:r>
        <w:rPr>
          <w:color w:val="555555"/>
          <w:sz w:val="18"/>
        </w:rPr>
        <w:t xml:space="preserve">Gesetz über die Nordrhein-Westfälische Akademie der Wissenschaften und der Künste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Arbeitsgemeinschaft für Forschung des Landes Nordrhein-Westfalen wird Körperschaft des öffentlichen Rechts, die den Namen „Nordrhein-Westfälische Akademie der Wissenschaften und der Künste“ führt. Ihr Sitz ist Düsseldorf.</w:t>
      </w:r>
    </w:p>
    <w:p>
      <w:r>
        <w:t xml:space="preserve">(2) Die Akademie hat das Recht der Selbstverwaltung im Rahmen der folgenden Bestimmungen.</w:t>
      </w:r>
    </w:p>
    <w:p>
      <w:r>
        <w:rPr>
          <w:color w:val="555555"/>
          <w:sz w:val="17"/>
        </w:rPr>
        <w:t xml:space="preserve">Zitiervorschlag: § 1 NW_27088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https://recht.nulegal.eu/gesetze/NW_27088/1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