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NW_27077 (Nordrhein-Westfalen) — Gemeinsame Anstalt</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Kreise und kreisfreie Städte können zur gemeinsamen Aufgabenwahrnehmung sowie die Zweckverbände nach § 5 Absatz 1 zur Aufgabenwahrnehmung eine rechtsfähige Anstalt des öffentlichen Rechts (gemeinsame Anstalt) errichten. Soweit dieses Gesetz keine abweichende Regelung trifft, gelten für die gemeinsame Anstalt die Bestimmungen der Gemeindeordnung für das Land Nordrhein-Westfalen in der Fassung der Bekanntmachung vom 14. Juli 1994 (GV. NRW. S. 666), die zuletzt durch Artikel 1 des Gesetzes vom 10. Juli 2025 (GV. NRW. S. 618) geändert worden ist, über die rechtsfähige Anstalt des öffentlichen Rechts entsprechend.</w:t>
      </w:r>
    </w:p>
    <w:p>
      <w:r>
        <w:t xml:space="preserve">(2) Die Wahl der Mitglieder des Verwaltungsrates obliegt den Vertretungen der Beteiligten. § 114a Abs. 7 Sätze 4, 5 und 7 der Gemeindeordnung NRW finden keine Anwendung.</w:t>
      </w:r>
    </w:p>
    <w:p>
      <w:r>
        <w:t xml:space="preserve">(3) Die Satzung muss auch Bestimmungen über die Verteilung der Anteile am Stammkapital, über die Aufbringung der Mittel im Falle der Haftung, über die Verteilung der Sitze und den Vorsitz im Verwaltungsrat sowie über das Verfahren zur Änderung der Satzung und zur Auflösung der gemeinsamen Anstalt enthalten.</w:t>
      </w:r>
    </w:p>
    <w:p>
      <w:r>
        <w:rPr>
          <w:color w:val="555555"/>
          <w:sz w:val="17"/>
        </w:rPr>
        <w:t xml:space="preserve">Zitiervorschlag: § 5a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