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NW_27077 (Nordrhein-Westfalen) — Grundsätze</w:t>
      </w:r>
    </w:p>
    <w:p>
      <w:r>
        <w:rPr>
          <w:color w:val="555555"/>
          <w:sz w:val="18"/>
        </w:rPr>
        <w:t xml:space="preserve">ÖPNVG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dem Ausbau der Verkehrsinfrastruktur sollen im Rahmen der angestrebten Raumstruktur des Landes der spurgebundene Personennahverkehr gegenüber dem Straßenverkehr, der Erhalt und Ausbau vorhandener Verkehrswege gegenüber dem Neubau sowie der ÖPNV unter Berücksichtigung der Erfordernisse des Klima- und Umweltschutzes, der sozialverträglichen Stadt- und Quartiersentwicklung, der Barrierefreiheit, der Sicherheit und des absehbaren Verkehrsbedarfes soweit wie möglich Vorrang erhalten.</w:t>
      </w:r>
    </w:p>
    <w:p>
      <w:r>
        <w:t xml:space="preserve">(2) Das Eisenbahnnetz ist als Grundnetz für eine leistungsfähige und bedarfsgerechte verkehrliche Erschließung zu erhalten. Die landesweite Anstalt und die Zweckverbände nach § 5 Absatz 1 haben gemeinsam darauf hinzuwirken, dass alle Möglichkeiten zur technischen, organisatorischen und wirtschaftlichen Verbesserung des Verkehrsangebotes und zur Steigerung des dadurch erreichbaren Verkehrsaufkommens auf der Schiene ausgeschöpft werden. Zu diesem Zweck soll auch auf die Gründung von Eisenbahninfrastrukturbetreibern regionaler Art hingewirkt werden.</w:t>
      </w:r>
    </w:p>
    <w:p>
      <w:r>
        <w:t xml:space="preserve">(2a) Im besonderen Interesse des Landes stehen der taktverdichtete und Reisezeit einsparende Eisenbahnbetrieb zwischen Dortmund und Köln einschließlich seiner landesweiten Durchbindung sowie der hierfür erforderliche Ausbau der Eisenbahninfrastruktur (Rhein-Ruhr-Express). Auf Grund seiner landesweiten Bedeutung und der Notwendigkeit der Berücksichtigung von Vorgaben des Bundes bedarf es dabei einer besonders engen Abstimmung und intensiven Zusammenarbeit der landesweiten Anstalt mit dem Land.</w:t>
      </w:r>
    </w:p>
    <w:p>
      <w:r>
        <w:t xml:space="preserve">(3) In allen Teilen des Landes ist eine angemessene Bedienung der Bevölkerung durch den ÖPNV zu gewährleisten; angemessen ist eine Verkehrsbedienung, die den Bedürfnissen der Fahrgäste nach hoher Pünktlichkeit und Anschlusssicherheit, fahrgastfreundlich ausgestalteten, barrierefreien, sicheren und sauberen Fahrzeugen sowie Stationen und Haltestellen, bequemem und barrierefreiem Zugang zu allen für den Fahrgast bedeutsamen Informationen, fahrgastfreundlichem Service und einer geeigneten Verknüpfung von Angeboten des ÖPNV mit dem motorisierten und nicht motorisierten Individualverkehr sowie multimodalen Mobilitätsangeboten Rechnung trägt. Die dazu notwendige Zusammenarbeit des Landes, der kommunalen Gebietskörperschaften und der Verkehrsunternehmen des ÖPNV in Verkehrsverbünden ist mit dem Ziel weiterzuentwickeln, durch koordinierte Planung und Ausgestaltung des Leistungsangebotes, durch einheitliche und nutzerfreundliche Tarife, durch eine koordinierte, kompatible, die Digitalisierungstechnik nutzende Fahrgastinformation unter Berücksichtigung der Bedürfnisse von Menschen mit Hör- und Sehbehinderungen sowie durch einheitliche Qualitätsstandards die Fahrgastzahlen sowie die Attraktivität des ÖPNV zu steigern.</w:t>
      </w:r>
    </w:p>
    <w:p>
      <w:r>
        <w:t xml:space="preserve">(4) In allen Landesteilen ist die Infrastruktur für den ÖPNV auszubauen. Dabei soll die Hauptfunktion einem Nahverkehrsnetz für den Schienenschnellverkehr und regionalen Schnellbusverkehr zukommen, das sowohl kreuzungsfreie als auch beschleunigte oberirdische Schienenstrecken und regionale Schnellbuslinien umfaßt und durch ein darauf abgestimmtes Busnetz ergänzt wird, das die Erschließungs- und Zubringerfunktion erfüllt. Die Netzverknüpfung soll durch eine nutzerfreundliche, barrierefreie Ausgestaltung von Umsteigeanlagen unter Einbeziehung des motorisierten und nicht motorisierten Individualverkehrs sichergestellt werden.</w:t>
      </w:r>
    </w:p>
    <w:p>
      <w:r>
        <w:t xml:space="preserve">(5) In den Gebieten mit überwiegend ländlicher Raumstruktur soll eine angemessene Verkehrsbedienung durch koordinierte Bus-/Schienenkonzepte sichergestellt werden. Notwendig ist ein Grundnetz von Schienen- und regionalen Schnellbusverbindungen, auf das die Busnetze mit dem Ziel ausgerichtet werden, eine Verbindung zwischen den Gemeinden entsprechend ihren zentralörtlichen Verflechtungen sicherzustellen.</w:t>
      </w:r>
    </w:p>
    <w:p>
      <w:r>
        <w:t xml:space="preserve">(6) Zur Stärkung des ÖPNV sollen Sonderverkehre möglichst in Linienverkehre überführt werden. Dabei soll der besonderen Verkehrsnachfrage und den Bedürfnissen der Bevölkerung Rechnung getragen werden.</w:t>
      </w:r>
    </w:p>
    <w:p>
      <w:r>
        <w:t xml:space="preserve">(7) Bei der Planung und Ausgestaltung des ÖPNV sollen bei geringer Nachfrage die Möglichkeiten alternativer Bedienungsformen wie Linienbedarfsverkehre, Sammel- und ÖPNV-Taxis und Bürgerbusse genutzt werden.</w:t>
      </w:r>
    </w:p>
    <w:p>
      <w:r>
        <w:t xml:space="preserve">(8) Bei der Planung und Ausgestaltung der Verkehrsinfrastruktur, der Fahrzeuge sowie des Angebotes der ÖPNV sind die Belange insbesondere von Personen, die in ihrer Mobilität oder sensorisch eingeschränkt sind, im Sinne der Barrierefreiheit nach Artikel 9 des Übereinkommens der Vereinten Nationen vom 13. Dezember 2006 über die Rechte von Menschen mit Behinderungen (BGBl. 2008 II S. 1420; UN-Behindertenrechtskonvention), nach dem Bundesbehindertengleichstellungsgesetz und nach dem Behindertengleichstellungsgesetz NRW zu berücksichtigen.</w:t>
      </w:r>
    </w:p>
    <w:p>
      <w:r>
        <w:t xml:space="preserve">(9) Den spezifischen Belangen von Frauen und Männern, älteren Menschen, Personen, die Kinder betreuen, Kindern und Fahrradfahrern ist bei der Planung und Ausgestaltung des ÖPNV in geeigneter Weise gleichermaßen Rechnung zu tragen.</w:t>
      </w:r>
    </w:p>
    <w:p>
      <w:r>
        <w:t xml:space="preserve">(10) Unter Berücksichtigung der Verkehrsnachfrage und zur Sicherung der Wirtschaftlichkeit ist allen Verkehrsunternehmen des ÖPNV die Möglichkeit einzuräumen, zu vergleichbaren Bedingungen an der Ausgestaltung des ÖPNV beteiligt zu werden.</w:t>
      </w:r>
    </w:p>
    <w:p>
      <w:r>
        <w:t xml:space="preserve">(11) Im Rahmen des europäischen Integrationsprozesses kommt dem grenzüberschreitenden ÖPNV zu den Nachbarländern Niederlande und Belgien eine besondere Bedeutung zu. Durch Intensivierung der bestehenden grenzüberschreitenden Kooperationen sollen Grenzbarrieren weiter abgebaut sowie die Infrastruktur und Verkehrsangebote zukunftsfähig fortentwickelt werden.</w:t>
      </w:r>
    </w:p>
    <w:p>
      <w:r>
        <w:rPr>
          <w:color w:val="555555"/>
          <w:sz w:val="17"/>
        </w:rPr>
        <w:t xml:space="preserve">Zitiervorschlag: § 2 NW_27077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https://recht.nulegal.eu/gesetze/NW_27077/2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