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NW_27077 (Nordrhein-Westfalen) — ÖPNV–Pauschale</w:t>
      </w:r>
    </w:p>
    <w:p>
      <w:r>
        <w:rPr>
          <w:color w:val="555555"/>
          <w:sz w:val="18"/>
        </w:rPr>
        <w:t xml:space="preserve">ÖPNVG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gewährt den Zweckverbänden aus den Mitteln nach dem Regionalisierungsgesetz des Bundes eine jährliche Pauschale in Höhe von mindestens einer Milliarde Euro. Dieser Betrag erhöht sich anteilig entsprechend den Anpassungs- und Revisionsregelungen des Regionalisierungsgesetzes des Bundes. Die Höhe der dem jeweiligen Zweckverband zukommenden Pauschale wird nach einem objektiven und transparenten Verteilungsschlüssel, der auch die Bevölkerungsentwicklung berücksichtigt, durch Rechtsverordnung festgelegt, die das für das Verkehrswesen zuständige Ministerium im Einvernehmen mit dem Verkehrs-ausschuss des Landtags erlässt. Die Pauschale ist insbesondere zur Sicherstellung eines bedarfsgerechten SPNV-Angebots an die Eisenbahnunternehmen weiterzuleiten; sie kann auch für regionale Schnellbusverkehre oder andere Zwecke des ÖPNV verwendet oder hierfür an Eisenbahnunternehmen, öffentliche oder private Verkehrsunternehmen, Gemeinden und Gemeindeverbände sowie juristische Personen des privaten Rechts, die Zwecke des ÖPNV verfolgen, weitergeleitet werden. Aus der Pauschale ist das SPNV-Netz gemäß § 7 Absatz 4 zu finanzieren. Der Verwendungszweck der Pauschale kann darüber hinaus durch Rechtsverordnung nach Satz 3 näher bestimmt werden, soweit dies zur Sicherstellung von Projekten des SPNV notwendig ist, die auf Grund von Vorgaben des Bundes unter Mitwirkung des Landes realisiert werden. Die Zweckverbände dürfen höchstens 2 vom Hundert der Pauschale für allgemeine Ausgaben verwenden oder weiterleiten. Die Förderung des streckenbezogenen Aus- und Neubaus von Schieneninfrastrukturen mit zuwendungsfähigen Ausgaben von mehr als fünf Millionen Euro darf aus den Mitteln nur dann bewilligt werden, wenn die Maßnahme Bestandteil des ÖPNV-Bedarfsplans gemäß § 7 Absatz 1 ist.</w:t>
      </w:r>
    </w:p>
    <w:p>
      <w:r>
        <w:t xml:space="preserve">(2) Das Land gewährt den Aufgabenträgern gemäß § 3 Absatz 1 Satz 1 aus den Mitteln nach dem Regionalisierungsgesetz eine jährliche Pauschale in Höhe von 170 Millionen Euro. Ab dem Jahr 2027 steigt die Pauschale nach Satz 1 jährlich um 3 Prozent gegenüber dem Vorjahr. Die Verteilung der Pauschale wird beginnend mit dem Jahr 2026 alle drei Jahre auf der Grundlage der Betriebsleistungen, der Einwohnerzahl und der Fläche im jeweils dritten Vorjahr (Referenzjahr) neu festgelegt. Die Festlegung erfolgt nach folgendem Schlüssel:</w:t>
      </w:r>
    </w:p>
    <w:p>
      <w:r>
        <w:t xml:space="preserve">1. 90 Prozent im Verhältnis des auf die Aufgabenträger örtlich entfallenden Anteils an den landesweit im Referenzjahr fahrplanmäßig erbrachten, kapazitäts- und qualitätsbezogen gewichteten Betriebsleistungen im Straßenbahn- und O-Busverkehr gemäß der §§ 4 und 41 des Personenbeförderungsgesetzes, im ÖPNV gemäß § 1 Absatz 3a, im Linienverkehr mit Kraftfahrzeugen gemäß § 42 des Personenbeförderungsgesetzes sowie im bedarfsorientierten Verkehr,</w:t>
      </w:r>
    </w:p>
    <w:p>
      <w:r>
        <w:t xml:space="preserve">2. 8 Prozent im Verhältnis des auf die Aufgabenträger örtlich entfallenden Anteils an der Einwohnerzahl zum 31.12. im Referenzjahr und</w:t>
      </w:r>
    </w:p>
    <w:p>
      <w:r>
        <w:t xml:space="preserve">3. 2 Prozent im Verhältnis des auf die Aufgabenträger örtlich entfallenden Anteils an der Fläche des Landes im Referenzjahr.</w:t>
      </w:r>
    </w:p>
    <w:p>
      <w:r>
        <w:t xml:space="preserve">Die Festlegung erfolgt durch Rechtsverordnung, die das für das Verkehrswesen zuständige Ministerium im Einvernehmen mit dem Verkehrsausschuss des Landtags erlässt. Mindestens 80 Prozent der Pauschale sind für Zwecke des ÖPNV mit Ausnahme des SPNV und dabei mindestens 30 Prozent der Pauschale als Anreiz zum Einsatz neuwertiger und barrierefreier Fahrzeuge an öffentliche und private Verkehrsunternehmen weiterzuleiten, die den Gemeinschaftstarif nach § 5 Absatz 3 anwenden. Die übrigen Mittel sind für Zwecke des ÖPNV zu verwenden oder hierfür an Eisenbahnunternehmen, öffentliche oder private Verkehrsunter-nehmen, Gemeinden und Gemeindeverbände, Zweckverbände nach § 5 Absatz 1 sowie juristische Personen des privaten Rechts, die Zwecke des ÖPNV verfolgen, weiterzuleiten.</w:t>
      </w:r>
    </w:p>
    <w:p>
      <w:r>
        <w:t xml:space="preserve">(3) Die Pauschalen werden vorbehaltlich der Regelung des Absatzes 5 in zwölf gleichen monatlichen Teilbeträgen ausgezahlt. Auf begründeten Antrag kann das für das Verkehrswesen zuständige Ministerium im Einzelfall eine vorzeitige Auszahlung der Pauschale nach § 11 Absatz 2 zulassen. Die Verwendung und Weiterleitung der Pauschalen geschehen unter Beachtung haushaltsrechtlicher Bindungen der Empfänger sowie sonstiger gesetzlicher Bestimmungen. Die Pauschalen dürfen nicht als Eigenanteil im Rahmen der Förderung nach den §§ 12 und 13 verwendet werden. Zinserträge oder ersparte Zinsaufwendungen, die vom Zeit-punkt des Eingangs der Pauschale gemäß Absatz 2 bis zu ihrer Weiterleitung oder Verwendung entstehen, sind zur Aufstockung dieser Pauschale zu verwenden. Gleiches gilt für Zinsen, die bei der Abwicklung dieser Pauschale von Dritten vereinnahmt werden.</w:t>
      </w:r>
    </w:p>
    <w:p>
      <w:r>
        <w:t xml:space="preserve">(4) Nicht verausgabte sowie unabhängig vom Zeitpunkt ihrer Gewährung zurück erhaltene Mittel dürfen bis zu sechs Monaten nach Ablauf des Kalenderjahres, in dem die Mittel nicht verausgabt wurden oder zurückgeflossen sind, für Zwecke des ÖPNV verausgabt werden. Bis dahin nicht verausgabte Mittel sind dem Land zu erstatten. Als Nachweis der Verwendung der Pauschalen haben die Empfänger bis zum 15. August des Folgejahres eine Bestätigung über den ordnungsgemäßen Mitteleinsatz sowie eine Übersicht hierüber und darüber hinaus einen Nachweis nach dem Muster der Anlage zu § 6 Absatz 2 des Regionalisierungsgesetzes vorzulegen.</w:t>
      </w:r>
    </w:p>
    <w:p>
      <w:r>
        <w:t xml:space="preserve">(5) Das Land kann die Pauschalen in Höhe von bis 10 vom Hundert kürzen, zurückfordern oder ihre Auszahlung nach Absatz 3 aussetzen, wenn die Empfänger der Pauschalen</w:t>
      </w:r>
    </w:p>
    <w:p>
      <w:r>
        <w:t xml:space="preserve">1. ihrer Hinwirkungspflicht auf die Bildung eines Gemeinschaftstarifs nach § 5 Absatz 3 und seiner Umsetzung oder</w:t>
      </w:r>
    </w:p>
    <w:p>
      <w:r>
        <w:t xml:space="preserve">2. anderen aus der Rechtsverordnung nach Absatz 1 folgenden Anforderungen</w:t>
      </w:r>
    </w:p>
    <w:p>
      <w:r>
        <w:t xml:space="preserve">nicht nachkommen.</w:t>
      </w:r>
    </w:p>
    <w:p>
      <w:r>
        <w:rPr>
          <w:color w:val="555555"/>
          <w:sz w:val="17"/>
        </w:rPr>
        <w:t xml:space="preserve">Zitiervorschlag: § 11 NW_27077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https://recht.nulegal.eu/gesetze/NW_27077/11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