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NW_27074 (Nordrhein-Westfalen) — Gleisbogen und Neigungswechsel</w:t>
      </w:r>
    </w:p>
    <w:p>
      <w:r>
        <w:rPr>
          <w:color w:val="555555"/>
          <w:sz w:val="18"/>
        </w:rPr>
        <w:t xml:space="preserve">BOA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Gleisbogen muß der Halbmesser mindestens betragen:</w:t>
      </w:r>
    </w:p>
    <w:p>
      <w:r>
        <w:t xml:space="preserve">bei Regelspur</w:t>
      </w:r>
    </w:p>
    <w:p>
      <w:r>
        <w:t xml:space="preserve">140 m</w:t>
      </w:r>
    </w:p>
    <w:p>
      <w:r>
        <w:t xml:space="preserve">bei Schmalspur</w:t>
      </w:r>
    </w:p>
    <w:p>
      <w:r>
        <w:t xml:space="preserve">von 1,00 m</w:t>
      </w:r>
    </w:p>
    <w:p>
      <w:r>
        <w:t xml:space="preserve">50 m</w:t>
      </w:r>
    </w:p>
    <w:p>
      <w:r>
        <w:t xml:space="preserve">von 0,75 m</w:t>
      </w:r>
    </w:p>
    <w:p>
      <w:r>
        <w:t xml:space="preserve">40 m.</w:t>
      </w:r>
    </w:p>
    <w:p>
      <w:r>
        <w:t xml:space="preserve">Der Halbmesser kann kleiner sein, wenn es die Bauart der Fahrzeuge gestattet.</w:t>
      </w:r>
    </w:p>
    <w:p>
      <w:r>
        <w:t xml:space="preserve">(2) Neigungswechsel sollen mit einem Halbmesser von mindestens 300 m ausgerundet werden.</w:t>
      </w:r>
    </w:p>
    <w:p>
      <w:r>
        <w:rPr>
          <w:color w:val="555555"/>
          <w:sz w:val="17"/>
        </w:rPr>
        <w:t xml:space="preserve">Zitiervorschlag: § 5 NW_27074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https://recht.nulegal.eu/gesetze/NW_27074/5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