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NW_27074 (Nordrhein-Westfalen) — Bahnbeschädigungen und Betriebsstörungen</w:t>
      </w:r>
    </w:p>
    <w:p>
      <w:r>
        <w:rPr>
          <w:color w:val="555555"/>
          <w:sz w:val="18"/>
        </w:rPr>
        <w:t xml:space="preserve">BOA</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Es ist verboten, die Bahnanlagen, die Betriebseinrichtungen oder die Fahrzeuge zu beschädigen oder zu verunreinigen, Gegenstände auf die Fahrbahn zu legen oder sonstige Fahrthindernisse zu schaffen, Weichen umzustellen, Schienenfahrzeuge in Bewegung zu setzen, die dem Betrieb oder der Verhütung von Unfällen dienenden Einrichtungen zu betätigen oder andere betriebsstörende oder betriebsgefährdende Handlungen vorzunehmen.</w:t>
      </w:r>
    </w:p>
    <w:p>
      <w:r>
        <w:rPr>
          <w:color w:val="555555"/>
          <w:sz w:val="17"/>
        </w:rPr>
        <w:t xml:space="preserve">Zitiervorschlag: § 37 NW_27074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https://recht.nulegal.eu/gesetze/NW_27074/37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