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NW_27074 (Nordrhein-Westfalen) — Länge der Fahreinheit</w:t>
      </w:r>
    </w:p>
    <w:p>
      <w:r>
        <w:rPr>
          <w:color w:val="555555"/>
          <w:sz w:val="18"/>
        </w:rPr>
        <w:t xml:space="preserve">BOA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Länge einer Fahreinheit darf nicht größer sein als ihre Geschwindigkeit, Bremsen, Zug- und Stoßeinrichtung und die Bahnanlagen es zulassen.</w:t>
      </w:r>
    </w:p>
    <w:p>
      <w:r>
        <w:rPr>
          <w:color w:val="555555"/>
          <w:sz w:val="17"/>
        </w:rPr>
        <w:t xml:space="preserve">Zitiervorschlag: § 27 NW_27074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https://recht.nulegal.eu/gesetze/NW_27074/27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