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NW_27074 (Nordrhein-Westfalen) — Sonstige Ausrüstung der Fahrzeuge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Triebfahrzeuge müssen mit einer Einrichtung zur Abgabe akustischer Signale ausgerüstet sein.</w:t>
      </w:r>
    </w:p>
    <w:p>
      <w:r>
        <w:t xml:space="preserve">(2) Fahrzeuge müssen folgende Anschriften tragen:</w:t>
      </w:r>
    </w:p>
    <w:p>
      <w:r>
        <w:t xml:space="preserve">a) Bezeichnung des Eigentümers</w:t>
      </w:r>
    </w:p>
    <w:p>
      <w:r>
        <w:t xml:space="preserve">b) Betriebsnummer</w:t>
      </w:r>
    </w:p>
    <w:p>
      <w:r>
        <w:t xml:space="preserve">c) Zeitpunkt der letzten Untersuchung je am Fahrgestell und Kessel</w:t>
      </w:r>
    </w:p>
    <w:p>
      <w:r>
        <w:t xml:space="preserve">d) Art der durchgehenden Bremse</w:t>
      </w:r>
    </w:p>
    <w:p>
      <w:r>
        <w:t xml:space="preserve">e) Name des Herstellers, Fabriknummer und Baujahr (nur bei Triebfahrzeugen)</w:t>
      </w:r>
    </w:p>
    <w:p>
      <w:r>
        <w:t xml:space="preserve">f) größte zulässige Geschwindigkeit (nur bei Triebfahrzeugen)</w:t>
      </w:r>
    </w:p>
    <w:p>
      <w:r>
        <w:t xml:space="preserve">g) Bremsgewicht (nur bei Triebfahrzeugen)</w:t>
      </w:r>
    </w:p>
    <w:p>
      <w:r>
        <w:t xml:space="preserve">h) Eigengewicht und Tragfähigkeit (nur bei Wagen).</w:t>
      </w:r>
    </w:p>
    <w:p>
      <w:r>
        <w:rPr>
          <w:color w:val="555555"/>
          <w:sz w:val="17"/>
        </w:rPr>
        <w:t xml:space="preserve">Zitiervorschlag: § 17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