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NW_27074 (Nordrhein-Westfalen) — Einfriedigungen und Bahnübergänge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Aufsichtsbehörde kann in besonderen Fällen bestimmen, daß Einfriedigungen oder andere Sicherheitseinrichtungen anzulegen sind.</w:t>
      </w:r>
    </w:p>
    <w:p>
      <w:r>
        <w:t xml:space="preserve">(2) Die Aufsichtsbehörde bestimmt ferner, ob und wie Bahnübergänge zu sichern sind.</w:t>
      </w:r>
    </w:p>
    <w:p>
      <w:r>
        <w:t xml:space="preserve">(3) Höhengleiche Überwege innerhalb geschlossener Werksanlagen gelten nicht als Bahnübergänge im Sinne dieser Verordnung. Etwa erforderliche Sicherungsmaßnahmen trifft der Anschlußinhaber.</w:t>
      </w:r>
    </w:p>
    <w:p>
      <w:r>
        <w:t xml:space="preserve">III. Fahrzeuge und maschinelle Anlagen</w:t>
      </w:r>
    </w:p>
    <w:p>
      <w:r>
        <w:rPr>
          <w:color w:val="555555"/>
          <w:sz w:val="17"/>
        </w:rPr>
        <w:t xml:space="preserve">Zitiervorschlag: § 12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