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NW_27074 (Nordrhein-Westfalen) — Oberbau und Bauwerke</w:t>
      </w:r>
    </w:p>
    <w:p>
      <w:r>
        <w:rPr>
          <w:color w:val="555555"/>
          <w:sz w:val="18"/>
        </w:rPr>
        <w:t xml:space="preserve">BOA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Gleise, Eisenbahnbrücken, Durchlässe, Stützmauern und andere Bauwerke müssen Fahrzeuge mit der jeweils zugelassenen Achs- und Meterlast bei der zugelassenen Geschwindigkeit mit Sicherheit tragen können.</w:t>
      </w:r>
    </w:p>
    <w:p>
      <w:r>
        <w:rPr>
          <w:color w:val="555555"/>
          <w:sz w:val="17"/>
        </w:rPr>
        <w:t xml:space="preserve">Zitiervorschlag: § 11 NW_27074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https://recht.nulegal.eu/gesetze/NW_27074/11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