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NW_27058 (Nordrhein-Westfalen) — Durchführungsvorschriften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für das Straßenwesen zuständige Ministerium erläßt im Einvernehmen mit den beteiligten Ministerien die zur Durchführung dieses Gesetzes erforderlichen Allgemeinen Verwaltungsvorschriften.</w:t>
      </w:r>
    </w:p>
    <w:p>
      <w:r>
        <w:t xml:space="preserve">(2) Das für das Straßenwesen zuständige Ministerium kann seine Befugnisse nach diesem Gesetz ganz oder zum Teil auf die nachgeordneten Behörden übertragen.</w:t>
      </w:r>
    </w:p>
    <w:p>
      <w:r>
        <w:rPr>
          <w:color w:val="555555"/>
          <w:sz w:val="17"/>
        </w:rPr>
        <w:t xml:space="preserve">Zitiervorschlag: § 70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https://recht.nulegal.eu/gesetze/NW_27058/70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