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60 NW_27058 (Nordrhein-Westfalen) — Vorhandene Straßen</w:t>
      </w:r>
    </w:p>
    <w:p>
      <w:r>
        <w:rPr>
          <w:color w:val="555555"/>
          <w:sz w:val="18"/>
        </w:rPr>
        <w:t xml:space="preserve">Straßen- und Wegegesetz des Landes Nordrhein-Westfalen (StrWG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Öffentliche Straßen im Sinne dieses Gesetzes sind auch diejenigen Straßen, Wege und Plätze, welche nach bisherigem Recht die Eigenschaft einer öffentlichen Straße besitzen; soweit sie bisher von einer Gemeinde zu unterhalten waren, gelten sie als Gemeindestraßen, im übrigen als sonstige öffentliche Straßen. Die bisherigen Träger der Straßenbaulast haben die Straßen auch weiter zu unterhalten.</w:t>
      </w:r>
    </w:p>
    <w:p>
      <w:r>
        <w:rPr>
          <w:color w:val="555555"/>
          <w:sz w:val="17"/>
        </w:rPr>
        <w:t xml:space="preserve">Zitiervorschlag: § 60 NW_27058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https://recht.nulegal.eu/gesetze/NW_27058/60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60 NW_27058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